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Article title:</w:t>
      </w:r>
      <w:bookmarkStart w:id="0" w:name="OLE_LINK33"/>
      <w:bookmarkStart w:id="1" w:name="_Hlk26732678"/>
      <w:r w:rsidRPr="00202EC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202ECF">
        <w:rPr>
          <w:rFonts w:ascii="Times New Roman" w:eastAsia="宋体" w:hAnsi="Times New Roman" w:cs="Times New Roman"/>
          <w:sz w:val="24"/>
          <w:szCs w:val="24"/>
        </w:rPr>
        <w:t xml:space="preserve">Systematic review and meta-analysis of </w:t>
      </w:r>
      <w:bookmarkStart w:id="2" w:name="OLE_LINK34"/>
      <w:r w:rsidRPr="00202ECF">
        <w:rPr>
          <w:rFonts w:ascii="Times New Roman" w:eastAsia="宋体" w:hAnsi="Times New Roman" w:cs="Times New Roman"/>
          <w:sz w:val="24"/>
          <w:szCs w:val="24"/>
        </w:rPr>
        <w:t>efficacy and safety</w:t>
      </w:r>
      <w:bookmarkEnd w:id="2"/>
      <w:r w:rsidRPr="00202ECF">
        <w:rPr>
          <w:rFonts w:ascii="Times New Roman" w:eastAsia="宋体" w:hAnsi="Times New Roman" w:cs="Times New Roman"/>
          <w:sz w:val="24"/>
          <w:szCs w:val="24"/>
        </w:rPr>
        <w:t xml:space="preserve"> of silodosin in treatment of benign prostatic hyperplasia patients with lower urinary tract symptoms</w:t>
      </w:r>
      <w:bookmarkEnd w:id="0"/>
    </w:p>
    <w:bookmarkEnd w:id="1"/>
    <w:p w:rsidR="00CF549F" w:rsidRPr="00202ECF" w:rsidRDefault="00CF549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Journal name:</w:t>
      </w:r>
      <w:r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Pr="00202ECF">
        <w:rPr>
          <w:rFonts w:ascii="Times New Roman" w:eastAsia="宋体" w:hAnsi="Times New Roman" w:cs="Times New Roman"/>
          <w:sz w:val="24"/>
          <w:szCs w:val="24"/>
        </w:rPr>
        <w:t xml:space="preserve"> International Urology and Nephrology</w:t>
      </w:r>
    </w:p>
    <w:p w:rsidR="00CF549F" w:rsidRPr="00202ECF" w:rsidRDefault="00CF549F" w:rsidP="00BD5642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bookmarkStart w:id="3" w:name="_Hlk26732559"/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Authors:</w:t>
      </w: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  <w:r w:rsidRPr="00202ECF">
        <w:rPr>
          <w:rFonts w:ascii="Times New Roman" w:eastAsia="宋体" w:hAnsi="Times New Roman" w:cs="Times New Roman"/>
          <w:sz w:val="24"/>
          <w:szCs w:val="24"/>
        </w:rPr>
        <w:t>Chi Yuan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1*</w:t>
      </w:r>
      <w:r w:rsidRPr="00202ECF">
        <w:rPr>
          <w:rFonts w:ascii="Times New Roman" w:eastAsia="宋体" w:hAnsi="Times New Roman" w:cs="Times New Roman"/>
          <w:sz w:val="24"/>
          <w:szCs w:val="24"/>
        </w:rPr>
        <w:t>, Zhongyu Jian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1*</w:t>
      </w:r>
      <w:r w:rsidRPr="00202ECF">
        <w:rPr>
          <w:rFonts w:ascii="Times New Roman" w:eastAsia="宋体" w:hAnsi="Times New Roman" w:cs="Times New Roman"/>
          <w:sz w:val="24"/>
          <w:szCs w:val="24"/>
        </w:rPr>
        <w:t>, Yucheng Ma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1*</w:t>
      </w:r>
      <w:r w:rsidRPr="00202ECF">
        <w:rPr>
          <w:rFonts w:ascii="Times New Roman" w:eastAsia="宋体" w:hAnsi="Times New Roman" w:cs="Times New Roman"/>
          <w:sz w:val="24"/>
          <w:szCs w:val="24"/>
        </w:rPr>
        <w:t>, Menghua Wang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02ECF">
        <w:rPr>
          <w:rFonts w:ascii="Times New Roman" w:eastAsia="宋体" w:hAnsi="Times New Roman" w:cs="Times New Roman"/>
          <w:sz w:val="24"/>
          <w:szCs w:val="24"/>
        </w:rPr>
        <w:t>, Qibo Hu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02ECF">
        <w:rPr>
          <w:rFonts w:ascii="Times New Roman" w:eastAsia="宋体" w:hAnsi="Times New Roman" w:cs="Times New Roman"/>
          <w:sz w:val="24"/>
          <w:szCs w:val="24"/>
        </w:rPr>
        <w:t xml:space="preserve">, Linhu </w:t>
      </w:r>
      <w:bookmarkStart w:id="4" w:name="_GoBack"/>
      <w:bookmarkEnd w:id="4"/>
      <w:r w:rsidRPr="00202ECF">
        <w:rPr>
          <w:rFonts w:ascii="Times New Roman" w:eastAsia="宋体" w:hAnsi="Times New Roman" w:cs="Times New Roman"/>
          <w:sz w:val="24"/>
          <w:szCs w:val="24"/>
        </w:rPr>
        <w:t>Liu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02ECF">
        <w:rPr>
          <w:rFonts w:ascii="Times New Roman" w:eastAsia="宋体" w:hAnsi="Times New Roman" w:cs="Times New Roman"/>
          <w:sz w:val="24"/>
          <w:szCs w:val="24"/>
        </w:rPr>
        <w:t>, Yushi He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02ECF">
        <w:rPr>
          <w:rFonts w:ascii="Times New Roman" w:eastAsia="宋体" w:hAnsi="Times New Roman" w:cs="Times New Roman"/>
          <w:sz w:val="24"/>
          <w:szCs w:val="24"/>
        </w:rPr>
        <w:t>, Hong Li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02ECF">
        <w:rPr>
          <w:rFonts w:ascii="Times New Roman" w:eastAsia="宋体" w:hAnsi="Times New Roman" w:cs="Times New Roman"/>
          <w:sz w:val="24"/>
          <w:szCs w:val="24"/>
        </w:rPr>
        <w:t>, Kunjie Wang</w:t>
      </w:r>
      <w:r w:rsidRPr="00202ECF">
        <w:rPr>
          <w:rFonts w:ascii="Times New Roman" w:eastAsia="宋体" w:hAnsi="Times New Roman" w:cs="Times New Roman"/>
          <w:sz w:val="24"/>
          <w:szCs w:val="24"/>
          <w:vertAlign w:val="superscript"/>
        </w:rPr>
        <w:t>1#</w:t>
      </w: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  <w:r w:rsidRPr="00202ECF">
        <w:rPr>
          <w:rFonts w:ascii="Times New Roman" w:eastAsia="宋体" w:hAnsi="Times New Roman" w:cs="Times New Roman"/>
          <w:sz w:val="24"/>
          <w:szCs w:val="24"/>
        </w:rPr>
        <w:t>1. Department of Urology, Institute of Urology (Laboratory of Reconstructive Urology), West China Hospital, Sichuan University, Chengdu, Sichuan, People’s Republic of China.</w:t>
      </w: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02ECF">
        <w:rPr>
          <w:rFonts w:ascii="Times New Roman" w:eastAsia="宋体" w:hAnsi="Times New Roman" w:cs="Times New Roman"/>
          <w:b/>
          <w:bCs/>
          <w:sz w:val="24"/>
          <w:szCs w:val="24"/>
        </w:rPr>
        <w:t>*Chi Yuan, Zhongyu Jian and Yucheng Ma</w:t>
      </w:r>
      <w:r w:rsidRPr="00202ECF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Pr="00202ECF">
        <w:rPr>
          <w:rFonts w:ascii="Times New Roman" w:eastAsia="宋体" w:hAnsi="Times New Roman" w:cs="Times New Roman"/>
          <w:b/>
          <w:bCs/>
          <w:sz w:val="24"/>
          <w:szCs w:val="24"/>
        </w:rPr>
        <w:t>contributed equally to this work.</w:t>
      </w: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02EC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#Address correspondence to: </w:t>
      </w: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  <w:r w:rsidRPr="00202ECF">
        <w:rPr>
          <w:rFonts w:ascii="Times New Roman" w:eastAsia="宋体" w:hAnsi="Times New Roman" w:cs="Times New Roman"/>
          <w:sz w:val="24"/>
          <w:szCs w:val="24"/>
        </w:rPr>
        <w:t>Kunjie Wang, MD</w:t>
      </w: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  <w:r w:rsidRPr="00202ECF">
        <w:rPr>
          <w:rFonts w:ascii="Times New Roman" w:eastAsia="宋体" w:hAnsi="Times New Roman" w:cs="Times New Roman"/>
          <w:sz w:val="24"/>
          <w:szCs w:val="24"/>
        </w:rPr>
        <w:t xml:space="preserve">Department of Urology, Institute of Urology (Laboratory of Reconstructive Urology), West China Hospital, Sichuan University, No. 37 Guo Xue Xiang, Chengdu, Sichuan, 610041, P.R. China. </w:t>
      </w:r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  <w:r w:rsidRPr="00202ECF">
        <w:rPr>
          <w:rFonts w:ascii="Times New Roman" w:eastAsia="宋体" w:hAnsi="Times New Roman" w:cs="Times New Roman"/>
          <w:sz w:val="24"/>
          <w:szCs w:val="24"/>
        </w:rPr>
        <w:t xml:space="preserve">Email: </w:t>
      </w:r>
      <w:bookmarkStart w:id="5" w:name="OLE_LINK21"/>
      <w:r w:rsidRPr="00202ECF">
        <w:rPr>
          <w:rFonts w:ascii="Times New Roman" w:eastAsia="宋体" w:hAnsi="Times New Roman" w:cs="Times New Roman"/>
          <w:sz w:val="24"/>
          <w:szCs w:val="24"/>
        </w:rPr>
        <w:t>wangkj@scu.edu.cn</w:t>
      </w:r>
      <w:bookmarkEnd w:id="5"/>
    </w:p>
    <w:p w:rsidR="00CF549F" w:rsidRPr="00202ECF" w:rsidRDefault="00CF549F" w:rsidP="00BD5642">
      <w:pPr>
        <w:spacing w:line="240" w:lineRule="auto"/>
        <w:rPr>
          <w:rFonts w:ascii="Times New Roman" w:eastAsia="宋体" w:hAnsi="Times New Roman" w:cs="Times New Roman"/>
          <w:sz w:val="24"/>
          <w:szCs w:val="24"/>
        </w:rPr>
      </w:pPr>
      <w:r w:rsidRPr="00202ECF">
        <w:rPr>
          <w:rFonts w:ascii="Times New Roman" w:eastAsia="宋体" w:hAnsi="Times New Roman" w:cs="Times New Roman"/>
          <w:sz w:val="24"/>
          <w:szCs w:val="24"/>
        </w:rPr>
        <w:t>Tel: +86-189-8060-1848; Fax: +86-028-8542 2451</w:t>
      </w:r>
    </w:p>
    <w:bookmarkEnd w:id="3"/>
    <w:p w:rsidR="00CF549F" w:rsidRDefault="00CF549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ECF" w:rsidRPr="00202ECF" w:rsidRDefault="00202ECF" w:rsidP="00BD5642">
      <w:pPr>
        <w:tabs>
          <w:tab w:val="left" w:pos="38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0109" w:rsidRDefault="00420109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proofErr w:type="gramStart"/>
      <w:r w:rsidR="00FF3D92"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1</w:t>
      </w:r>
      <w:r w:rsidR="00D80D50"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765039"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Results</w:t>
      </w:r>
      <w:proofErr w:type="gramEnd"/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of the </w:t>
      </w:r>
      <w:proofErr w:type="spellStart"/>
      <w:r w:rsidR="00765039"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Begg’s</w:t>
      </w:r>
      <w:proofErr w:type="spellEnd"/>
      <w:r w:rsidR="00765039"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and Egger’s test on meta-analysis</w:t>
      </w:r>
    </w:p>
    <w:p w:rsidR="00202ECF" w:rsidRPr="00202ECF" w:rsidRDefault="00202ECF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41"/>
        <w:gridCol w:w="3082"/>
        <w:gridCol w:w="5634"/>
        <w:gridCol w:w="2957"/>
      </w:tblGrid>
      <w:tr w:rsidR="007366CB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Endpoints</w:t>
            </w:r>
          </w:p>
        </w:tc>
        <w:tc>
          <w:tcPr>
            <w:tcW w:w="987" w:type="pct"/>
            <w:vMerge w:val="restart"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Medication</w:t>
            </w:r>
          </w:p>
        </w:tc>
        <w:tc>
          <w:tcPr>
            <w:tcW w:w="1804" w:type="pct"/>
            <w:vMerge w:val="restart"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lang w:val="en-US" w:eastAsia="zh-CN"/>
              </w:rPr>
              <w:t>P</w:t>
            </w: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value of </w:t>
            </w:r>
            <w:proofErr w:type="spellStart"/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Begg's</w:t>
            </w:r>
            <w:proofErr w:type="spellEnd"/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Test (continuity corrected)</w:t>
            </w:r>
          </w:p>
        </w:tc>
        <w:tc>
          <w:tcPr>
            <w:tcW w:w="947" w:type="pct"/>
            <w:vMerge w:val="restart"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lang w:val="en-US" w:eastAsia="zh-CN"/>
              </w:rPr>
              <w:t>P</w:t>
            </w: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value of Egger's test</w:t>
            </w:r>
          </w:p>
        </w:tc>
      </w:tr>
      <w:tr w:rsidR="007366CB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Efficacy endpoints</w:t>
            </w:r>
          </w:p>
        </w:tc>
        <w:tc>
          <w:tcPr>
            <w:tcW w:w="987" w:type="pct"/>
            <w:vMerge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vMerge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vMerge/>
            <w:shd w:val="clear" w:color="auto" w:fill="auto"/>
            <w:noWrap/>
            <w:hideMark/>
          </w:tcPr>
          <w:p w:rsidR="007366CB" w:rsidRPr="00202ECF" w:rsidRDefault="007366CB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The total IPSS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1.000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0.870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0.263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0.144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0.754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0.002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alfuzosin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0.296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0.114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The IPSS voiding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subscore</w:t>
            </w:r>
            <w:proofErr w:type="spellEnd"/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0.747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0.734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0.758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0.308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0.075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The IPSS storage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subscore</w:t>
            </w:r>
            <w:proofErr w:type="spellEnd"/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0.873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0.734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0.66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0.308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0.033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Qmax</w:t>
            </w:r>
            <w:proofErr w:type="spellEnd"/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0.583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0.361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0.499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alfuzosin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0.296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0.025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Prostate size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0.734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0.62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PVR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0.536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0.663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0.707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0.703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QoL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0.428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0.015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0.529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0.001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alfuzosin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0.296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0.46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Safety endpoints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Retrograde ejaculation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0.726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0.707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0.69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0.296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0.117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Dizziness &amp; vertigo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0.721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0.462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0.235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alfuzosin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Headache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0.286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Upper respiratory tract infection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Drug-related adverse events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0.296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0.326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0.734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0.666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Any adverse events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0.027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0.001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62773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VS </w:t>
            </w: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naftopidil</w:t>
            </w:r>
            <w:proofErr w:type="spellEnd"/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alfuzosin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9821E6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</w:t>
            </w:r>
            <w:r w:rsidR="00C52CD1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ostural hypotension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tamsulosin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9821E6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T</w:t>
            </w:r>
            <w:r w:rsidR="00C52CD1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hirst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9821E6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</w:t>
            </w:r>
            <w:r w:rsidR="00C52CD1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iarrhea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0.151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Nasopharyngitis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Nasal congestion</w:t>
            </w: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7366CB">
        <w:trPr>
          <w:trHeight w:val="280"/>
        </w:trPr>
        <w:tc>
          <w:tcPr>
            <w:tcW w:w="1262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pct"/>
            <w:shd w:val="clear" w:color="auto" w:fill="auto"/>
            <w:noWrap/>
            <w:hideMark/>
          </w:tcPr>
          <w:p w:rsidR="00C52CD1" w:rsidRPr="00202ECF" w:rsidRDefault="00765039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Silodosin </w:t>
            </w:r>
            <w:r w:rsidR="00583C84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VS</w:t>
            </w: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placebo</w:t>
            </w:r>
          </w:p>
        </w:tc>
        <w:tc>
          <w:tcPr>
            <w:tcW w:w="1804" w:type="pct"/>
            <w:shd w:val="clear" w:color="auto" w:fill="auto"/>
            <w:noWrap/>
            <w:hideMark/>
          </w:tcPr>
          <w:p w:rsidR="00C52CD1" w:rsidRPr="00202ECF" w:rsidRDefault="00C52CD1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47" w:type="pct"/>
            <w:shd w:val="clear" w:color="auto" w:fill="auto"/>
            <w:noWrap/>
            <w:hideMark/>
          </w:tcPr>
          <w:p w:rsidR="00C52CD1" w:rsidRPr="00202ECF" w:rsidRDefault="00DE1FE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</w:tbl>
    <w:p w:rsidR="00FF3D92" w:rsidRPr="00202ECF" w:rsidRDefault="00FF3D92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F3D92" w:rsidRPr="00202ECF" w:rsidRDefault="00FF3D92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F3D92" w:rsidRPr="00202ECF" w:rsidRDefault="00FF3D92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F3D92" w:rsidRPr="00202ECF" w:rsidRDefault="00FF3D92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F3D92" w:rsidRDefault="00FF3D92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202ECF" w:rsidRDefault="00202ECF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202ECF" w:rsidRPr="00202ECF" w:rsidRDefault="00202ECF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FF3D92" w:rsidRDefault="00FF3D92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Table 2 Design of the evaluated studies and demographic and baseline characteristics of the included patients</w:t>
      </w:r>
    </w:p>
    <w:p w:rsidR="00202ECF" w:rsidRPr="00202ECF" w:rsidRDefault="00202ECF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1337"/>
        <w:gridCol w:w="1315"/>
        <w:gridCol w:w="1309"/>
        <w:gridCol w:w="1097"/>
        <w:gridCol w:w="1031"/>
        <w:gridCol w:w="1056"/>
        <w:gridCol w:w="1043"/>
        <w:gridCol w:w="1184"/>
        <w:gridCol w:w="1277"/>
        <w:gridCol w:w="1196"/>
        <w:gridCol w:w="1196"/>
        <w:gridCol w:w="1043"/>
      </w:tblGrid>
      <w:tr w:rsidR="006F346A" w:rsidRPr="00202ECF" w:rsidTr="000231BD">
        <w:trPr>
          <w:trHeight w:val="78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Authors</w:t>
            </w:r>
          </w:p>
        </w:tc>
        <w:tc>
          <w:tcPr>
            <w:tcW w:w="428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Arms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Study design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Treatment duration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Blinding method</w:t>
            </w:r>
          </w:p>
        </w:tc>
        <w:tc>
          <w:tcPr>
            <w:tcW w:w="33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Mean patients age (year)</w:t>
            </w:r>
          </w:p>
        </w:tc>
        <w:tc>
          <w:tcPr>
            <w:tcW w:w="338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Mean prostate volume (ml)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Mean baseline IPSS score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Mean baseline IPSS storage </w:t>
            </w:r>
            <w:proofErr w:type="spellStart"/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subscore</w:t>
            </w:r>
            <w:proofErr w:type="spellEnd"/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Mean baseline IPSS voiding </w:t>
            </w:r>
            <w:proofErr w:type="spellStart"/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subscore</w:t>
            </w:r>
            <w:proofErr w:type="spellEnd"/>
          </w:p>
        </w:tc>
        <w:tc>
          <w:tcPr>
            <w:tcW w:w="383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Mean baseline QoL IPSS item</w:t>
            </w:r>
          </w:p>
        </w:tc>
        <w:tc>
          <w:tcPr>
            <w:tcW w:w="383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Mean baseline </w:t>
            </w:r>
            <w:proofErr w:type="spellStart"/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Qmax</w:t>
            </w:r>
            <w:proofErr w:type="spellEnd"/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(mL/s)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  <w:t>Mean baseline PVR (mL)</w:t>
            </w:r>
          </w:p>
        </w:tc>
      </w:tr>
      <w:tr w:rsidR="006F346A" w:rsidRPr="00202ECF" w:rsidTr="000231BD">
        <w:trPr>
          <w:trHeight w:val="56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38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Kawabe</w:t>
            </w:r>
            <w:proofErr w:type="spellEnd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, 2006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[18]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175)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Double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65.4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17.1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6.4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9.9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28.1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0.2 mg (n= 192)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65.6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35.7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6.2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9.4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29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Placebo (n = 89)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35.2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17.1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6.3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9.9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28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Marks, 2009 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[19]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Silodosin 8 mg (n= 466)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Pooled analysis of 2 RCTs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Double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64.6</w:t>
            </w:r>
          </w:p>
        </w:tc>
        <w:tc>
          <w:tcPr>
            <w:tcW w:w="338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21.3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9.3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83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8.7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Placebo (n = 457)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64.7</w:t>
            </w:r>
          </w:p>
        </w:tc>
        <w:tc>
          <w:tcPr>
            <w:tcW w:w="338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21.3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9.3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83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Chapple, 2011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[20]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371)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Double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65.8</w:t>
            </w:r>
          </w:p>
        </w:tc>
        <w:tc>
          <w:tcPr>
            <w:tcW w:w="338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19.1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7.9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10.7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0.4 mg (n= 376)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65.9</w:t>
            </w:r>
          </w:p>
        </w:tc>
        <w:tc>
          <w:tcPr>
            <w:tcW w:w="338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18.9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7.9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10.2</w:t>
            </w: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Placebo (n = 185)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338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19.3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10.3</w:t>
            </w: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Yu, 2011 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[21]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87)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Double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67.5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44.8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19.3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7.1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12.1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10.3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F637DD" w:rsidRPr="00202ECF" w:rsidTr="000231BD">
        <w:trPr>
          <w:trHeight w:val="1090"/>
          <w:jc w:val="center"/>
        </w:trPr>
        <w:tc>
          <w:tcPr>
            <w:tcW w:w="490" w:type="pct"/>
            <w:vMerge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0.2 mg (n= 83)</w:t>
            </w:r>
          </w:p>
        </w:tc>
        <w:tc>
          <w:tcPr>
            <w:tcW w:w="421" w:type="pct"/>
            <w:vMerge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38.2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19.8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6.9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3.7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10.6</w:t>
            </w:r>
          </w:p>
        </w:tc>
        <w:tc>
          <w:tcPr>
            <w:tcW w:w="334" w:type="pct"/>
            <w:vMerge/>
            <w:vAlign w:val="center"/>
            <w:hideMark/>
          </w:tcPr>
          <w:p w:rsidR="00F637DD" w:rsidRPr="00202ECF" w:rsidRDefault="00F637D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Nusrat, 2016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[22]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30)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Single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64.4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15.1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55.2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0.4 mg (n= 30)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63.6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38.7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18.4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4.88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15.3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55.9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D466D0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Pande</w:t>
            </w:r>
            <w:proofErr w:type="spellEnd"/>
            <w:r w:rsidR="00FF3D92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, 2014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[23]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26)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Single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61.4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18.4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15.5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49.2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0.4 mg (n= 27)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62.6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35.6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18.4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15.9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58.9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Manjunatha</w:t>
            </w:r>
            <w:proofErr w:type="spellEnd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, 2016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[24]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30)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Open label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40.57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15.93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10.03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0.4 mg (n= 30)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63.6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40.33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21.63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4.63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9.58</w:t>
            </w: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Alfuzosin 10mg (n= 30)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63.43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44.43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19.2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4.73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10.18</w:t>
            </w: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Amulya</w:t>
            </w:r>
            <w:proofErr w:type="spellEnd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, 2019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[25]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32)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Open label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65.25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62.66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26.78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4.22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7.297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46.88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0.4 mg (n= 34)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65.29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58.08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4.35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7.403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45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proofErr w:type="spellStart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Siddangouda</w:t>
            </w:r>
            <w:proofErr w:type="spellEnd"/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, 2017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[26]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80)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Single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65.8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44.5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14.1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10.8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91.1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0.4 mg (n= 80)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64.5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42.3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14.4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92.6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Novara, 2014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[27]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847)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Pooled analysis of 3 RCTs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Double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64.9</w:t>
            </w:r>
          </w:p>
        </w:tc>
        <w:tc>
          <w:tcPr>
            <w:tcW w:w="338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20.3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8.7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Placebo (n = 647)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64.7</w:t>
            </w:r>
          </w:p>
        </w:tc>
        <w:tc>
          <w:tcPr>
            <w:tcW w:w="338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20.7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D466D0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Manohar, 2017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[28]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93)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Double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59.1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35.18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14.27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2.47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12.13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53.61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0.4 mg (n= 89)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58.47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33.82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16.27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2.4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11.75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41.88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Alfuzosin 10mg (n=87)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56.9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37.76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16.23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2.37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12.69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44.74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Yokoyama, 2011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[29]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45)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70.2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33.3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18.7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8.07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8.27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4.5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9.03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57.6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Tamsulosin 0.2 mg (n= 45)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71.5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32.5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7.82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7.64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4.49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8.56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29.7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Naftopidi 50mg (n=46)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69.1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17.4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7.83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7.47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4.55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8.63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39.1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Matsukawa, 2016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[30]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157)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Open label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70.6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39.6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18.8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8.5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8.2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41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Naftopidi 75mg (n=157)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70.3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38.6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18.9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8.6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8.4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44</w:t>
            </w:r>
          </w:p>
        </w:tc>
      </w:tr>
      <w:tr w:rsidR="000231BD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Shirakawa,</w:t>
            </w:r>
          </w:p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2012 [31]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34)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Open label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35.8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18.2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7.2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9.4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48.5</w:t>
            </w:r>
          </w:p>
        </w:tc>
      </w:tr>
      <w:tr w:rsidR="000231BD" w:rsidRPr="00202ECF" w:rsidTr="000231BD">
        <w:trPr>
          <w:trHeight w:val="520"/>
          <w:jc w:val="center"/>
        </w:trPr>
        <w:tc>
          <w:tcPr>
            <w:tcW w:w="490" w:type="pct"/>
            <w:vMerge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Naftopidi 50mg (n=32)</w:t>
            </w:r>
          </w:p>
        </w:tc>
        <w:tc>
          <w:tcPr>
            <w:tcW w:w="421" w:type="pct"/>
            <w:vMerge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70.5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43.8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6.9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11.6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0231BD" w:rsidRPr="00202ECF" w:rsidRDefault="000231BD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65.1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Yamaguchi, 2013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[32]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53)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69.3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33.2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16.9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7.1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4.6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10.4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42.9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Naftopidi 75 mg (n= 44)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39.5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18.9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8.4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9.9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59.9</w:t>
            </w:r>
          </w:p>
        </w:tc>
      </w:tr>
      <w:tr w:rsidR="006F346A" w:rsidRPr="00202ECF" w:rsidTr="000231BD">
        <w:trPr>
          <w:trHeight w:val="104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Choo, 2014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[33]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 once-daily (n= 205)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Double blind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63.84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34.55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18.61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6.85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11.76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10.58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39.65</w:t>
            </w:r>
          </w:p>
        </w:tc>
      </w:tr>
      <w:tr w:rsidR="006F346A" w:rsidRPr="00202ECF" w:rsidTr="000231BD">
        <w:trPr>
          <w:trHeight w:val="104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4 mg  twice-daily (n= 202)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63.97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34.11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19.44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11.94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4.43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10.33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36.98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lastRenderedPageBreak/>
              <w:t>Seki, 2015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 xml:space="preserve"> [34]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4 mg  once-daily (n= 95)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Open label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70.8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31.5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20.5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9.4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8.3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9.1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54.8</w:t>
            </w:r>
          </w:p>
        </w:tc>
      </w:tr>
      <w:tr w:rsidR="006F346A" w:rsidRPr="00202ECF" w:rsidTr="000231BD">
        <w:trPr>
          <w:trHeight w:val="78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4 mg  twice-daily (n= 93)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71.9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37.5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19.4</w:t>
            </w:r>
          </w:p>
        </w:tc>
        <w:tc>
          <w:tcPr>
            <w:tcW w:w="37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8.7</w:t>
            </w:r>
          </w:p>
        </w:tc>
        <w:tc>
          <w:tcPr>
            <w:tcW w:w="409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8.4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10.7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46</w:t>
            </w:r>
          </w:p>
        </w:tc>
      </w:tr>
      <w:tr w:rsidR="006F346A" w:rsidRPr="00202ECF" w:rsidTr="000231BD">
        <w:trPr>
          <w:trHeight w:val="520"/>
          <w:jc w:val="center"/>
        </w:trPr>
        <w:tc>
          <w:tcPr>
            <w:tcW w:w="490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Yoshihisa, 2016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2921D6"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[35]</w:t>
            </w: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(n= 53)</w:t>
            </w:r>
          </w:p>
        </w:tc>
        <w:tc>
          <w:tcPr>
            <w:tcW w:w="42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RCT</w:t>
            </w:r>
          </w:p>
        </w:tc>
        <w:tc>
          <w:tcPr>
            <w:tcW w:w="41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12 weeks</w:t>
            </w:r>
          </w:p>
        </w:tc>
        <w:tc>
          <w:tcPr>
            <w:tcW w:w="351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Open label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47.3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18.6</w:t>
            </w:r>
          </w:p>
        </w:tc>
        <w:tc>
          <w:tcPr>
            <w:tcW w:w="37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09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4.8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7.8</w:t>
            </w:r>
          </w:p>
        </w:tc>
        <w:tc>
          <w:tcPr>
            <w:tcW w:w="334" w:type="pct"/>
            <w:vMerge w:val="restar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</w:tr>
      <w:tr w:rsidR="006F346A" w:rsidRPr="00202ECF" w:rsidTr="000231BD">
        <w:trPr>
          <w:trHeight w:val="1300"/>
          <w:jc w:val="center"/>
        </w:trPr>
        <w:tc>
          <w:tcPr>
            <w:tcW w:w="490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2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  <w:t>Silodosin 8 mg and propiverine 20 mg (n= 51)</w:t>
            </w:r>
          </w:p>
        </w:tc>
        <w:tc>
          <w:tcPr>
            <w:tcW w:w="42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51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0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70.7</w:t>
            </w:r>
          </w:p>
        </w:tc>
        <w:tc>
          <w:tcPr>
            <w:tcW w:w="338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44.1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18.4</w:t>
            </w:r>
          </w:p>
        </w:tc>
        <w:tc>
          <w:tcPr>
            <w:tcW w:w="37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09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4.9</w:t>
            </w:r>
          </w:p>
        </w:tc>
        <w:tc>
          <w:tcPr>
            <w:tcW w:w="383" w:type="pct"/>
            <w:shd w:val="clear" w:color="auto" w:fill="auto"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  <w:r w:rsidRPr="00202ECF"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  <w:t>7.9</w:t>
            </w:r>
          </w:p>
        </w:tc>
        <w:tc>
          <w:tcPr>
            <w:tcW w:w="334" w:type="pct"/>
            <w:vMerge/>
            <w:vAlign w:val="center"/>
            <w:hideMark/>
          </w:tcPr>
          <w:p w:rsidR="00FF3D92" w:rsidRPr="00202ECF" w:rsidRDefault="00FF3D92" w:rsidP="00BD5642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4"/>
                <w:lang w:val="en-US" w:eastAsia="zh-CN"/>
              </w:rPr>
            </w:pPr>
          </w:p>
        </w:tc>
      </w:tr>
    </w:tbl>
    <w:p w:rsidR="006F346A" w:rsidRPr="00202ECF" w:rsidRDefault="00420109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  <w:sectPr w:rsidR="006F346A" w:rsidRPr="00202ECF" w:rsidSect="006F346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202ECF">
        <w:rPr>
          <w:rFonts w:ascii="Times New Roman" w:eastAsia="Calibri" w:hAnsi="Times New Roman" w:cs="Times New Roman"/>
          <w:b/>
          <w:sz w:val="24"/>
          <w:szCs w:val="24"/>
          <w:lang w:val="en-US"/>
        </w:rPr>
        <w:br w:type="page"/>
      </w:r>
    </w:p>
    <w:p w:rsidR="00420109" w:rsidRPr="00202ECF" w:rsidRDefault="005377D1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202EC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28A88D" wp14:editId="2DEEC2D7">
            <wp:extent cx="5390623" cy="5287617"/>
            <wp:effectExtent l="0" t="0" r="63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7952" t="5385" r="12359" b="39341"/>
                    <a:stretch/>
                  </pic:blipFill>
                  <pic:spPr bwMode="auto">
                    <a:xfrm>
                      <a:off x="0" y="0"/>
                      <a:ext cx="5402440" cy="52992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0109" w:rsidRPr="00202ECF" w:rsidRDefault="00CA3348" w:rsidP="00BD5642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202EC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Fig.</w:t>
      </w:r>
      <w:r w:rsidR="00F41DB0" w:rsidRPr="00202EC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1</w:t>
      </w:r>
      <w:r w:rsidR="00D80D50" w:rsidRPr="00202EC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</w:t>
      </w:r>
      <w:r w:rsidR="00F41DB0" w:rsidRPr="00202EC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Flow diagram of the systematic review and meta-analysis.</w:t>
      </w:r>
    </w:p>
    <w:p w:rsidR="00420109" w:rsidRPr="00202ECF" w:rsidRDefault="00420109" w:rsidP="00BD5642">
      <w:pPr>
        <w:tabs>
          <w:tab w:val="left" w:pos="382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2A3CF6" w:rsidRPr="00202ECF" w:rsidRDefault="009148F3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774055" cy="243713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055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1DB0" w:rsidRPr="00202ECF" w:rsidRDefault="00CA3348" w:rsidP="00BD5642">
      <w:pPr>
        <w:spacing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 w:rsidRPr="00202EC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Fig.</w:t>
      </w:r>
      <w:r w:rsidR="00F41DB0" w:rsidRPr="00202ECF">
        <w:rPr>
          <w:rFonts w:ascii="Times New Roman" w:eastAsia="Calibri" w:hAnsi="Times New Roman" w:cs="Times New Roman"/>
          <w:bCs/>
          <w:sz w:val="24"/>
          <w:szCs w:val="24"/>
          <w:lang w:val="en-US"/>
        </w:rPr>
        <w:t xml:space="preserve"> 2 Risks of bias of included trials.</w:t>
      </w:r>
    </w:p>
    <w:p w:rsidR="000B3E17" w:rsidRPr="00202ECF" w:rsidRDefault="00FE191A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2EC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C62294" wp14:editId="11F066B5">
            <wp:extent cx="3902149" cy="8359111"/>
            <wp:effectExtent l="0" t="0" r="3175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134" cy="840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28FE" w:rsidRPr="00202ECF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0B3E17" w:rsidRPr="00202ECF" w:rsidRDefault="009E1CCC" w:rsidP="00BD5642">
      <w:pPr>
        <w:spacing w:line="240" w:lineRule="auto"/>
        <w:jc w:val="both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CA3348"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0B3E17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3</w:t>
      </w:r>
      <w:r w:rsidR="000B3E17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0B3E17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Results of the meta-analysis on the change from baseline for the </w:t>
      </w:r>
      <w:r w:rsidR="001812B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total </w:t>
      </w:r>
      <w:r w:rsidR="000B3E17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IPSS at different time points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in 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0B3E17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ilodosin 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compared with</w:t>
      </w:r>
      <w:r w:rsidR="000B3E17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placebo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(a)</w:t>
      </w:r>
      <w:r w:rsidR="000B3E17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tamsulosin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(b)</w:t>
      </w:r>
      <w:r w:rsidR="001812B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</w:t>
      </w:r>
      <w:r w:rsidR="000B3E17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naftopidil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(c) and </w:t>
      </w:r>
      <w:r w:rsidR="001812B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alfuzosin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(d)</w:t>
      </w:r>
      <w:r w:rsidR="000B3E17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respectively.</w:t>
      </w:r>
      <w:bookmarkStart w:id="6" w:name="_Hlk25659704"/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F619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Statistically significant difference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F619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was found between 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silodosin </w:t>
      </w:r>
      <w:r w:rsidR="009F619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and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naftopidil in the change of total IPSS at 8 weeks from the start of the treatment</w:t>
      </w:r>
      <w:bookmarkEnd w:id="6"/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</w:t>
      </w:r>
      <w:r w:rsidR="001C7F91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1C7F91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D436C1" w:rsidRPr="00202ECF" w:rsidRDefault="008D2E5B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0772B249" wp14:editId="7F886786">
            <wp:extent cx="4716660" cy="8527312"/>
            <wp:effectExtent l="0" t="0" r="8255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140" cy="8560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3D5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323D5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064DDB" w:rsidRPr="00202ECF">
        <w:rPr>
          <w:rFonts w:ascii="Times New Roman" w:hAnsi="Times New Roman" w:cs="Times New Roman"/>
          <w:sz w:val="24"/>
          <w:szCs w:val="24"/>
          <w:lang w:eastAsia="zh-CN"/>
        </w:rPr>
        <w:t>4</w:t>
      </w:r>
      <w:r w:rsidR="00E323D5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Results of the meta-analysis on the change from baseline for the </w:t>
      </w:r>
      <w:r w:rsidR="00064DD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Qmax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different time points</w:t>
      </w:r>
      <w:r w:rsidR="00B81F10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in </w:t>
      </w:r>
      <w:r w:rsidR="00B81F10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(a), tamsulosin (b), naftopidil (c) and alfuzosin (d), respectively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  <w:r w:rsidR="00B81F10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B81F10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Statistically significant difference was found in silodosin compared with alfzosin at 4 weeks from the start of the treatment (</w:t>
      </w:r>
      <w:r w:rsidR="00B81F10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B81F10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7A0E4B" w:rsidRPr="00202ECF" w:rsidRDefault="008D2E5B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7A3960A1" wp14:editId="71BA8D75">
            <wp:extent cx="4299474" cy="8612372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61" cy="8658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3D5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323D5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064DDB" w:rsidRPr="00202ECF">
        <w:rPr>
          <w:rFonts w:ascii="Times New Roman" w:hAnsi="Times New Roman" w:cs="Times New Roman"/>
          <w:sz w:val="24"/>
          <w:szCs w:val="24"/>
          <w:lang w:eastAsia="zh-CN"/>
        </w:rPr>
        <w:t>5</w:t>
      </w:r>
      <w:r w:rsidR="00E323D5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Results of the meta-analysis on the change from baseline for </w:t>
      </w:r>
      <w:r w:rsidR="00064DD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QoL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different time points</w:t>
      </w:r>
      <w:r w:rsidR="00A27F7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in </w:t>
      </w:r>
      <w:r w:rsidR="00A27F7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(a), tamsulosin (b), naftopidil (c) and alfuzosin (d), respectively.</w:t>
      </w:r>
      <w:r w:rsidR="00A27F7F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A27F7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No statistically significant differences were found </w:t>
      </w:r>
      <w:r w:rsidR="00121BC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in</w:t>
      </w:r>
      <w:r w:rsidR="00A27F7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silodosin </w:t>
      </w:r>
      <w:r w:rsidR="00121BC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compared with</w:t>
      </w:r>
      <w:r w:rsidR="00A27F7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tamsulosin</w:t>
      </w:r>
      <w:r w:rsidR="00121BC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 w:rsidR="00A27F7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naftopidil in Qol changes at all time points (</w:t>
      </w:r>
      <w:r w:rsidR="00A27F7F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A27F7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&gt; 0.05).</w:t>
      </w:r>
    </w:p>
    <w:p w:rsidR="00E323D5" w:rsidRPr="00202ECF" w:rsidRDefault="00E323D5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E323D5" w:rsidRPr="00202ECF" w:rsidRDefault="00E323D5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051A4A" w:rsidRPr="00202ECF" w:rsidRDefault="008D2E5B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02ECF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15F8BC42" wp14:editId="79CE8EDF">
            <wp:extent cx="6645910" cy="2513965"/>
            <wp:effectExtent l="0" t="0" r="254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1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3D5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323D5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064DDB" w:rsidRPr="00202ECF">
        <w:rPr>
          <w:rFonts w:ascii="Times New Roman" w:hAnsi="Times New Roman" w:cs="Times New Roman"/>
          <w:sz w:val="24"/>
          <w:szCs w:val="24"/>
          <w:lang w:eastAsia="zh-CN"/>
        </w:rPr>
        <w:t>6</w:t>
      </w:r>
      <w:r w:rsidR="00E323D5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Result of the meta-analysis on the change from baseline for </w:t>
      </w:r>
      <w:r w:rsidR="00051A4A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prostate size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different time points</w:t>
      </w:r>
      <w:r w:rsidR="00E6249D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in </w:t>
      </w:r>
      <w:r w:rsidR="00E6249D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tamsulosin.</w:t>
      </w:r>
      <w:r w:rsidR="00E6249D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 was found at 12 weeks from the start of the treatment (</w:t>
      </w:r>
      <w:r w:rsidR="00E6249D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E6249D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7A0E4B" w:rsidRPr="00202ECF" w:rsidRDefault="008D2E5B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59A05049" wp14:editId="4CB4F9A8">
            <wp:extent cx="6645910" cy="6813550"/>
            <wp:effectExtent l="0" t="0" r="254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81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9D8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323D5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F96E5B" w:rsidRPr="00202ECF">
        <w:rPr>
          <w:rFonts w:ascii="Times New Roman" w:hAnsi="Times New Roman" w:cs="Times New Roman"/>
          <w:sz w:val="24"/>
          <w:szCs w:val="24"/>
          <w:lang w:eastAsia="zh-CN"/>
        </w:rPr>
        <w:t>7</w:t>
      </w:r>
      <w:r w:rsidR="00E323D5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Results of the meta-analysis on the change from baseline for </w:t>
      </w:r>
      <w:r w:rsidR="00994D9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PVR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different time points </w:t>
      </w:r>
      <w:r w:rsidR="00ED2A7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ED2A7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tamsulosin (a)</w:t>
      </w:r>
      <w:r w:rsidR="00994D9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naftopidil</w:t>
      </w:r>
      <w:r w:rsidR="00ED2A7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(b)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respectively.</w:t>
      </w:r>
      <w:r w:rsidR="00CE69D8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differences were found in silodosin compared with tamsulosin and naftopidil at 4 and 12 weeks from the start of the treatment (</w:t>
      </w:r>
      <w:r w:rsidR="00CE69D8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CE69D8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E323D5" w:rsidRPr="00202ECF" w:rsidRDefault="00E323D5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7A0E4B" w:rsidRPr="00202ECF" w:rsidRDefault="007A0E4B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</w:p>
    <w:p w:rsidR="00A47D25" w:rsidRPr="00202ECF" w:rsidRDefault="00A47D25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>
            <wp:extent cx="4731948" cy="8644270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7984" cy="869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7CC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323D5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69183E" w:rsidRPr="00202ECF">
        <w:rPr>
          <w:rFonts w:ascii="Times New Roman" w:hAnsi="Times New Roman" w:cs="Times New Roman"/>
          <w:sz w:val="24"/>
          <w:szCs w:val="24"/>
          <w:lang w:eastAsia="zh-CN"/>
        </w:rPr>
        <w:t>8</w:t>
      </w:r>
      <w:r w:rsidR="00E323D5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Results of the meta-analysis on the </w:t>
      </w:r>
      <w:r w:rsidR="00F96E5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overall adverse event rate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different time points</w:t>
      </w:r>
      <w:r w:rsidR="001F37C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in </w:t>
      </w:r>
      <w:r w:rsidR="001F37C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(a), tamsulosin (b), naftopidil (c) and alfuzosin (d), respectively. Statistically significant differences were found in silodosin compared with placebo at 4 and 12 weeks from the start of the treatment (</w:t>
      </w:r>
      <w:r w:rsidR="001F37CC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1F37C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E323D5" w:rsidRPr="00202ECF" w:rsidRDefault="00E323D5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604AF3" w:rsidRPr="00202ECF" w:rsidRDefault="00A47D25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6645910" cy="31711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1DF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69183E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9</w:t>
      </w:r>
      <w:r w:rsidR="0069183E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FA64FA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 drug-related adverse events at</w:t>
      </w:r>
      <w:r w:rsidR="00C0302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12 </w:t>
      </w:r>
      <w:r w:rsidR="00C0302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week</w:t>
      </w:r>
      <w:r w:rsidR="00C0302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 from the start of the treatment</w:t>
      </w:r>
      <w:r w:rsidR="006F107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in </w:t>
      </w:r>
      <w:r w:rsidR="006F1073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 and tamsulosin (b), respectively</w:t>
      </w:r>
      <w:r w:rsidR="00FA64FA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  <w:r w:rsidR="004E31D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differences were found in both two groups (</w:t>
      </w:r>
      <w:r w:rsidR="004E31DF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4E31D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FA64FA" w:rsidRPr="00202ECF" w:rsidRDefault="00FA64FA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69183E" w:rsidRPr="00202ECF" w:rsidRDefault="00A47D25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Style w:val="fontstyle01"/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6108341" cy="8495414"/>
            <wp:effectExtent l="0" t="0" r="698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418" cy="8509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DF2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FA64FA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B6219" w:rsidRPr="00202ECF">
        <w:rPr>
          <w:rFonts w:ascii="Times New Roman" w:hAnsi="Times New Roman" w:cs="Times New Roman"/>
          <w:sz w:val="24"/>
          <w:szCs w:val="24"/>
          <w:lang w:eastAsia="zh-CN"/>
        </w:rPr>
        <w:t>10</w:t>
      </w:r>
      <w:r w:rsidR="00FA64FA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FA64FA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FA64FA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FA64FA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retrograde ejaculation at different time points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C77DF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C77DF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(a), tamsulosin (b) and naftopidil (c)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respectively</w:t>
      </w:r>
      <w:r w:rsidR="00FA64FA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  <w:r w:rsidR="00C77DF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differences were found in all three groups at all time points (</w:t>
      </w:r>
      <w:r w:rsidR="00C77DF2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C77DF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FA64FA" w:rsidRPr="00202ECF" w:rsidRDefault="00FA64FA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FA64FA" w:rsidRPr="00202ECF" w:rsidRDefault="0037748C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Style w:val="fontstyle01"/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lastRenderedPageBreak/>
        <w:drawing>
          <wp:inline distT="0" distB="0" distL="0" distR="0">
            <wp:extent cx="6390167" cy="8222471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8494" cy="823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5A9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323D5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B6219" w:rsidRPr="00202ECF">
        <w:rPr>
          <w:rFonts w:ascii="Times New Roman" w:hAnsi="Times New Roman" w:cs="Times New Roman"/>
          <w:sz w:val="24"/>
          <w:szCs w:val="24"/>
          <w:lang w:eastAsia="zh-CN"/>
        </w:rPr>
        <w:t>11</w:t>
      </w:r>
      <w:r w:rsidR="00E323D5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Results of the meta-analysis on the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incidence of</w:t>
      </w:r>
      <w:r w:rsidR="008B6219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dizziness and vertigo</w:t>
      </w:r>
      <w:r w:rsidR="00E323D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different time points </w:t>
      </w:r>
      <w:r w:rsidR="006345E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6345E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(a), tamsulosin (b) and alfuzosin (c), respectively.</w:t>
      </w:r>
      <w:r w:rsidR="007C15A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 was found in silodosin compared with alfuzosin at 4 weeks from the start of the treatment (</w:t>
      </w:r>
      <w:r w:rsidR="007C15A9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7C15A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6345EB" w:rsidRPr="00202ECF" w:rsidRDefault="006345EB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3549DA" w:rsidRPr="00202ECF" w:rsidRDefault="0037748C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>
            <wp:extent cx="6645910" cy="441325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1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219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8B6219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1</w:t>
      </w:r>
      <w:r w:rsidR="001D6EF2" w:rsidRPr="00202ECF">
        <w:rPr>
          <w:rFonts w:ascii="Times New Roman" w:hAnsi="Times New Roman" w:cs="Times New Roman"/>
          <w:sz w:val="24"/>
          <w:szCs w:val="24"/>
          <w:lang w:eastAsia="zh-CN"/>
        </w:rPr>
        <w:t>2</w:t>
      </w:r>
      <w:r w:rsidR="008B6219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8B6219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1D6EF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headache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</w:t>
      </w:r>
      <w:r w:rsidR="00257BE8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12 weeks from the start of the treatment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257BE8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257BE8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 and tamsulosin (b),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respectively.</w:t>
      </w:r>
      <w:r w:rsidR="00257BE8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 was found in silodosin compared with tamsulosin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</w:t>
      </w:r>
      <w:r w:rsidR="006F1DEC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</w:t>
      </w:r>
      <w:r w:rsidR="00257BE8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</w:p>
    <w:p w:rsidR="0046017A" w:rsidRPr="00202ECF" w:rsidRDefault="0046017A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8B6219" w:rsidRPr="00202ECF" w:rsidRDefault="00A906C2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02ECF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40ADD49B" wp14:editId="575B5EAF">
            <wp:extent cx="6645910" cy="137922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3E4" w:rsidRPr="00202ECF" w:rsidRDefault="00CA3348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8B6219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1</w:t>
      </w:r>
      <w:r w:rsidR="008463E4" w:rsidRPr="00202ECF">
        <w:rPr>
          <w:rFonts w:ascii="Times New Roman" w:hAnsi="Times New Roman" w:cs="Times New Roman"/>
          <w:sz w:val="24"/>
          <w:szCs w:val="24"/>
          <w:lang w:eastAsia="zh-CN"/>
        </w:rPr>
        <w:t>3</w:t>
      </w:r>
      <w:r w:rsidR="008B6219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8463E4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thirst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at </w:t>
      </w:r>
      <w:r w:rsidR="00C0302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12 </w:t>
      </w:r>
      <w:r w:rsidR="00C0302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week</w:t>
      </w:r>
      <w:r w:rsidR="00C03025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 from the start of the treatment</w:t>
      </w:r>
      <w:r w:rsidR="0033703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in </w:t>
      </w:r>
      <w:r w:rsidR="0033703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placebo. No statistically significant difference was found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 (</w:t>
      </w:r>
      <w:r w:rsidR="006F1DEC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&gt; 0.05)</w:t>
      </w:r>
      <w:r w:rsidR="0033703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p w:rsidR="0062773D" w:rsidRPr="00202ECF" w:rsidRDefault="0062773D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62773D" w:rsidRPr="00202ECF" w:rsidRDefault="0062773D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8B6219" w:rsidRPr="00202ECF" w:rsidRDefault="00A906C2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02ECF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5F6F559A" wp14:editId="3360B606">
            <wp:extent cx="6645910" cy="1517015"/>
            <wp:effectExtent l="0" t="0" r="254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219" w:rsidRPr="00202ECF" w:rsidRDefault="00CA3348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Fig.</w:t>
      </w:r>
      <w:r w:rsidR="008B6219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1</w:t>
      </w:r>
      <w:r w:rsidR="003D6956" w:rsidRPr="00202ECF">
        <w:rPr>
          <w:rFonts w:ascii="Times New Roman" w:hAnsi="Times New Roman" w:cs="Times New Roman"/>
          <w:sz w:val="24"/>
          <w:szCs w:val="24"/>
          <w:lang w:eastAsia="zh-CN"/>
        </w:rPr>
        <w:t>4</w:t>
      </w:r>
      <w:r w:rsidR="008B6219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8B6219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8463E4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diarrhea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at 12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week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 from the start of the treatment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33703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33703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placebo. No statistically significant difference was found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 (</w:t>
      </w:r>
      <w:r w:rsidR="006F1DEC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&gt; 0.05)</w:t>
      </w:r>
      <w:r w:rsidR="0033703B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p w:rsidR="0033703B" w:rsidRPr="00202ECF" w:rsidRDefault="0033703B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541306" w:rsidRPr="00202ECF" w:rsidRDefault="00A906C2" w:rsidP="00BD56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202ECF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>
            <wp:extent cx="6645910" cy="289687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DEC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8B6219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1</w:t>
      </w:r>
      <w:r w:rsidR="00E71C59" w:rsidRPr="00202ECF">
        <w:rPr>
          <w:rFonts w:ascii="Times New Roman" w:hAnsi="Times New Roman" w:cs="Times New Roman"/>
          <w:sz w:val="24"/>
          <w:szCs w:val="24"/>
          <w:lang w:eastAsia="zh-CN"/>
        </w:rPr>
        <w:t>5</w:t>
      </w:r>
      <w:r w:rsidR="008B6219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8B6219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3D695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postural hypotension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at 12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week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 from the start of the treatment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F3071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F3071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 (a)</w:t>
      </w:r>
      <w:r w:rsidR="003D695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tamsulosin</w:t>
      </w:r>
      <w:r w:rsidR="00F30712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(b)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respectively.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 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Statistically significant difference was found in silodosin compared with tamsulosin  (</w:t>
      </w:r>
      <w:r w:rsidR="006F1DEC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 </w:t>
      </w:r>
    </w:p>
    <w:p w:rsidR="00E71C59" w:rsidRPr="00202ECF" w:rsidRDefault="00E71C59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CA3348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CA3348" w:rsidRPr="00202ECF" w:rsidRDefault="00CA3348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8B6219" w:rsidRPr="00202ECF" w:rsidRDefault="00EE1A69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02ECF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6A4D6DB3" wp14:editId="602A13E2">
            <wp:extent cx="6645910" cy="134239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4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219" w:rsidRPr="00202ECF" w:rsidRDefault="00CA3348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8B6219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1</w:t>
      </w:r>
      <w:r w:rsidR="00E71C59" w:rsidRPr="00202ECF">
        <w:rPr>
          <w:rFonts w:ascii="Times New Roman" w:hAnsi="Times New Roman" w:cs="Times New Roman"/>
          <w:sz w:val="24"/>
          <w:szCs w:val="24"/>
          <w:lang w:eastAsia="zh-CN"/>
        </w:rPr>
        <w:t>6</w:t>
      </w:r>
      <w:r w:rsidR="008B6219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8B6219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upper respiratory tract infection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at 12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week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 from the start of the treatment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8B621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tamsulosin.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 was found  (</w:t>
      </w:r>
      <w:r w:rsidR="006F1DEC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8B6219" w:rsidRPr="00202ECF" w:rsidRDefault="008B6219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F41DB0" w:rsidRPr="00202ECF" w:rsidRDefault="00AA7E2E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02ECF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01D94442" wp14:editId="01EA8D86">
            <wp:extent cx="6645910" cy="137922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98F" w:rsidRPr="00202ECF" w:rsidRDefault="00CA3348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71C59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17</w:t>
      </w:r>
      <w:r w:rsidR="00E71C59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E71C59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nasal congestion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at 12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week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 from the start of the treatment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6F1DEC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silodosin compared with 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placebo.</w:t>
      </w:r>
      <w:r w:rsidR="0017598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Statistically significant difference was found  (</w:t>
      </w:r>
      <w:r w:rsidR="0017598F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17598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&lt; 0.05).</w:t>
      </w:r>
    </w:p>
    <w:p w:rsidR="00E71C59" w:rsidRPr="00202ECF" w:rsidRDefault="00E71C59" w:rsidP="00BD5642">
      <w:pPr>
        <w:spacing w:line="240" w:lineRule="auto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</w:pPr>
    </w:p>
    <w:p w:rsidR="0046017A" w:rsidRPr="00202ECF" w:rsidRDefault="0046017A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E71C59" w:rsidRPr="00202ECF" w:rsidRDefault="00AA7E2E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Style w:val="fontstyle01"/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drawing>
          <wp:inline distT="0" distB="0" distL="0" distR="0" wp14:anchorId="65D2F9AD" wp14:editId="23CE2A2B">
            <wp:extent cx="6645910" cy="139573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98F" w:rsidRPr="00202ECF" w:rsidRDefault="00CA3348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02ECF">
        <w:rPr>
          <w:rFonts w:ascii="Times New Roman" w:hAnsi="Times New Roman" w:cs="Times New Roman"/>
          <w:sz w:val="24"/>
          <w:szCs w:val="24"/>
          <w:lang w:eastAsia="zh-CN"/>
        </w:rPr>
        <w:t>Fig.</w:t>
      </w:r>
      <w:r w:rsidR="00E71C59" w:rsidRPr="00202ECF">
        <w:rPr>
          <w:rFonts w:ascii="Times New Roman" w:hAnsi="Times New Roman" w:cs="Times New Roman"/>
          <w:sz w:val="24"/>
          <w:szCs w:val="24"/>
          <w:lang w:eastAsia="zh-CN"/>
        </w:rPr>
        <w:t xml:space="preserve"> 1</w:t>
      </w:r>
      <w:r w:rsidR="003549DA" w:rsidRPr="00202ECF">
        <w:rPr>
          <w:rFonts w:ascii="Times New Roman" w:hAnsi="Times New Roman" w:cs="Times New Roman"/>
          <w:sz w:val="24"/>
          <w:szCs w:val="24"/>
          <w:lang w:eastAsia="zh-CN"/>
        </w:rPr>
        <w:t>8</w:t>
      </w:r>
      <w:r w:rsidR="00E71C59" w:rsidRPr="00202ECF">
        <w:rPr>
          <w:rFonts w:ascii="Times New Roman" w:hAnsi="Times New Roman" w:cs="Times New Roman"/>
          <w:i/>
          <w:iCs/>
          <w:sz w:val="24"/>
          <w:szCs w:val="24"/>
          <w:lang w:eastAsia="zh-CN"/>
        </w:rPr>
        <w:t xml:space="preserve"> 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Results of the meta-analysis on the incidence of</w:t>
      </w:r>
      <w:r w:rsidR="00E71C59" w:rsidRPr="00202ECF">
        <w:rPr>
          <w:rFonts w:ascii="Times New Roman" w:hAnsi="Times New Roman" w:cs="Times New Roman"/>
          <w:sz w:val="24"/>
          <w:szCs w:val="24"/>
        </w:rPr>
        <w:t xml:space="preserve"> 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nasopharyngitis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at 12 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>week</w:t>
      </w:r>
      <w:r w:rsidR="00982676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 from the start of the treatment</w:t>
      </w:r>
      <w:r w:rsidR="00E71C59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17598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  <w:lang w:eastAsia="zh-CN"/>
        </w:rPr>
        <w:t xml:space="preserve">in </w:t>
      </w:r>
      <w:r w:rsidR="0017598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silodosin compared with placebo. No statistically significant difference was found  (</w:t>
      </w:r>
      <w:r w:rsidR="0017598F" w:rsidRPr="00202E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17598F" w:rsidRPr="00202ECF"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&gt; 0.05).</w:t>
      </w:r>
    </w:p>
    <w:p w:rsidR="00E71C59" w:rsidRPr="00202ECF" w:rsidRDefault="00E71C59" w:rsidP="00BD5642">
      <w:pPr>
        <w:spacing w:line="240" w:lineRule="auto"/>
        <w:jc w:val="center"/>
        <w:rPr>
          <w:rStyle w:val="fontstyle01"/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:rsidR="00384ECB" w:rsidRPr="00202ECF" w:rsidRDefault="00384ECB" w:rsidP="00BD5642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E71C59" w:rsidRPr="00202ECF" w:rsidRDefault="00384ECB" w:rsidP="00BD5642">
      <w:pPr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02ECF">
        <w:rPr>
          <w:rFonts w:ascii="Times New Roman" w:hAnsi="Times New Roman" w:cs="Times New Roman"/>
          <w:i/>
          <w:iCs/>
          <w:sz w:val="24"/>
          <w:szCs w:val="24"/>
        </w:rPr>
        <w:fldChar w:fldCharType="begin"/>
      </w:r>
      <w:r w:rsidRPr="00202ECF">
        <w:rPr>
          <w:rFonts w:ascii="Times New Roman" w:hAnsi="Times New Roman" w:cs="Times New Roman"/>
          <w:i/>
          <w:iCs/>
          <w:sz w:val="24"/>
          <w:szCs w:val="24"/>
        </w:rPr>
        <w:instrText xml:space="preserve"> ADDIN EN.REFLIST </w:instrText>
      </w:r>
      <w:r w:rsidRPr="00202ECF">
        <w:rPr>
          <w:rFonts w:ascii="Times New Roman" w:hAnsi="Times New Roman" w:cs="Times New Roman"/>
          <w:i/>
          <w:iCs/>
          <w:sz w:val="24"/>
          <w:szCs w:val="24"/>
        </w:rPr>
        <w:fldChar w:fldCharType="end"/>
      </w:r>
    </w:p>
    <w:sectPr w:rsidR="00E71C59" w:rsidRPr="00202ECF" w:rsidSect="0046017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113C" w:rsidRDefault="0089113C" w:rsidP="009148F3">
      <w:pPr>
        <w:spacing w:after="0" w:line="240" w:lineRule="auto"/>
      </w:pPr>
      <w:r>
        <w:separator/>
      </w:r>
    </w:p>
  </w:endnote>
  <w:endnote w:type="continuationSeparator" w:id="0">
    <w:p w:rsidR="0089113C" w:rsidRDefault="0089113C" w:rsidP="00914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113C" w:rsidRDefault="0089113C" w:rsidP="009148F3">
      <w:pPr>
        <w:spacing w:after="0" w:line="240" w:lineRule="auto"/>
      </w:pPr>
      <w:r>
        <w:separator/>
      </w:r>
    </w:p>
  </w:footnote>
  <w:footnote w:type="continuationSeparator" w:id="0">
    <w:p w:rsidR="0089113C" w:rsidRDefault="0089113C" w:rsidP="009148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2（et a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5s2f9fe4wwazeesd9a5trtn9av22xpvawvd&quot;&gt;My EndNote Library&lt;record-ids&gt;&lt;item&gt;495&lt;/item&gt;&lt;/record-ids&gt;&lt;/item&gt;&lt;/Libraries&gt;"/>
  </w:docVars>
  <w:rsids>
    <w:rsidRoot w:val="00420109"/>
    <w:rsid w:val="000231BD"/>
    <w:rsid w:val="00051A4A"/>
    <w:rsid w:val="00057A2F"/>
    <w:rsid w:val="00064DDB"/>
    <w:rsid w:val="00097F6F"/>
    <w:rsid w:val="000A4A63"/>
    <w:rsid w:val="000B3E17"/>
    <w:rsid w:val="000C1162"/>
    <w:rsid w:val="00104BDC"/>
    <w:rsid w:val="00121BC3"/>
    <w:rsid w:val="0017218A"/>
    <w:rsid w:val="0017598F"/>
    <w:rsid w:val="001812B3"/>
    <w:rsid w:val="00186F6B"/>
    <w:rsid w:val="001932CF"/>
    <w:rsid w:val="001C7F91"/>
    <w:rsid w:val="001D6EF2"/>
    <w:rsid w:val="001F379F"/>
    <w:rsid w:val="001F37CC"/>
    <w:rsid w:val="001F6B4E"/>
    <w:rsid w:val="00202ECF"/>
    <w:rsid w:val="00246418"/>
    <w:rsid w:val="00246DCE"/>
    <w:rsid w:val="00256C10"/>
    <w:rsid w:val="00257BE8"/>
    <w:rsid w:val="00262C82"/>
    <w:rsid w:val="00267BB2"/>
    <w:rsid w:val="002831CE"/>
    <w:rsid w:val="002921D6"/>
    <w:rsid w:val="002A3CF6"/>
    <w:rsid w:val="002D1ACF"/>
    <w:rsid w:val="00323E74"/>
    <w:rsid w:val="00325BC5"/>
    <w:rsid w:val="00331811"/>
    <w:rsid w:val="0033703B"/>
    <w:rsid w:val="00343946"/>
    <w:rsid w:val="003474EC"/>
    <w:rsid w:val="003549DA"/>
    <w:rsid w:val="0037748C"/>
    <w:rsid w:val="00381D32"/>
    <w:rsid w:val="00384ECB"/>
    <w:rsid w:val="003C28FE"/>
    <w:rsid w:val="003C3CE1"/>
    <w:rsid w:val="003D6956"/>
    <w:rsid w:val="00420109"/>
    <w:rsid w:val="0046017A"/>
    <w:rsid w:val="004E31DF"/>
    <w:rsid w:val="004E52CD"/>
    <w:rsid w:val="004F0BC1"/>
    <w:rsid w:val="00510399"/>
    <w:rsid w:val="005377D1"/>
    <w:rsid w:val="00540D6F"/>
    <w:rsid w:val="00541306"/>
    <w:rsid w:val="00544CA9"/>
    <w:rsid w:val="00562233"/>
    <w:rsid w:val="00583C84"/>
    <w:rsid w:val="00593123"/>
    <w:rsid w:val="00604AF3"/>
    <w:rsid w:val="0062773D"/>
    <w:rsid w:val="006345EB"/>
    <w:rsid w:val="00644067"/>
    <w:rsid w:val="006658C3"/>
    <w:rsid w:val="0069183E"/>
    <w:rsid w:val="00692290"/>
    <w:rsid w:val="006A54A8"/>
    <w:rsid w:val="006B5911"/>
    <w:rsid w:val="006E5B7B"/>
    <w:rsid w:val="006F1073"/>
    <w:rsid w:val="006F1DEC"/>
    <w:rsid w:val="006F346A"/>
    <w:rsid w:val="006F4D37"/>
    <w:rsid w:val="00711A86"/>
    <w:rsid w:val="007366CB"/>
    <w:rsid w:val="00765039"/>
    <w:rsid w:val="0078581E"/>
    <w:rsid w:val="007A0E4B"/>
    <w:rsid w:val="007C15A9"/>
    <w:rsid w:val="007D5B4B"/>
    <w:rsid w:val="00843E41"/>
    <w:rsid w:val="008463E4"/>
    <w:rsid w:val="008615E2"/>
    <w:rsid w:val="00881E31"/>
    <w:rsid w:val="00885EE2"/>
    <w:rsid w:val="0089113C"/>
    <w:rsid w:val="0089275A"/>
    <w:rsid w:val="008B6219"/>
    <w:rsid w:val="008C75A3"/>
    <w:rsid w:val="008D2E5B"/>
    <w:rsid w:val="008D4D27"/>
    <w:rsid w:val="009136AB"/>
    <w:rsid w:val="009148F3"/>
    <w:rsid w:val="00936661"/>
    <w:rsid w:val="009821E6"/>
    <w:rsid w:val="00982676"/>
    <w:rsid w:val="00994D9F"/>
    <w:rsid w:val="009E1CCC"/>
    <w:rsid w:val="009E3BF6"/>
    <w:rsid w:val="009F1E98"/>
    <w:rsid w:val="009F6199"/>
    <w:rsid w:val="00A20028"/>
    <w:rsid w:val="00A27F7F"/>
    <w:rsid w:val="00A30B8D"/>
    <w:rsid w:val="00A320C3"/>
    <w:rsid w:val="00A47D25"/>
    <w:rsid w:val="00A906C2"/>
    <w:rsid w:val="00AA7E2E"/>
    <w:rsid w:val="00AC0D9E"/>
    <w:rsid w:val="00AC7501"/>
    <w:rsid w:val="00AD2B14"/>
    <w:rsid w:val="00B07A83"/>
    <w:rsid w:val="00B16274"/>
    <w:rsid w:val="00B47AB2"/>
    <w:rsid w:val="00B81F10"/>
    <w:rsid w:val="00BB26B4"/>
    <w:rsid w:val="00BD5642"/>
    <w:rsid w:val="00C03025"/>
    <w:rsid w:val="00C2194B"/>
    <w:rsid w:val="00C36BCA"/>
    <w:rsid w:val="00C52CD1"/>
    <w:rsid w:val="00C77DF2"/>
    <w:rsid w:val="00C9516A"/>
    <w:rsid w:val="00CA3348"/>
    <w:rsid w:val="00CA5FE9"/>
    <w:rsid w:val="00CE69D8"/>
    <w:rsid w:val="00CF549F"/>
    <w:rsid w:val="00D001AF"/>
    <w:rsid w:val="00D1759A"/>
    <w:rsid w:val="00D25E6C"/>
    <w:rsid w:val="00D436C1"/>
    <w:rsid w:val="00D466D0"/>
    <w:rsid w:val="00D55F19"/>
    <w:rsid w:val="00D80D50"/>
    <w:rsid w:val="00D863EA"/>
    <w:rsid w:val="00DA723E"/>
    <w:rsid w:val="00DC1174"/>
    <w:rsid w:val="00DE1FED"/>
    <w:rsid w:val="00DF336C"/>
    <w:rsid w:val="00E323D5"/>
    <w:rsid w:val="00E53281"/>
    <w:rsid w:val="00E6249D"/>
    <w:rsid w:val="00E6342B"/>
    <w:rsid w:val="00E71C59"/>
    <w:rsid w:val="00ED2A79"/>
    <w:rsid w:val="00EE1A69"/>
    <w:rsid w:val="00EE2B13"/>
    <w:rsid w:val="00EE6410"/>
    <w:rsid w:val="00F00A7B"/>
    <w:rsid w:val="00F3041A"/>
    <w:rsid w:val="00F30712"/>
    <w:rsid w:val="00F41DB0"/>
    <w:rsid w:val="00F637DD"/>
    <w:rsid w:val="00F757CE"/>
    <w:rsid w:val="00F81BE4"/>
    <w:rsid w:val="00F96E5B"/>
    <w:rsid w:val="00FA64FA"/>
    <w:rsid w:val="00FE191A"/>
    <w:rsid w:val="00FF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80087-F421-41E2-92CA-DE95B065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0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42010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14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148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148F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148F3"/>
    <w:rPr>
      <w:sz w:val="18"/>
      <w:szCs w:val="18"/>
    </w:rPr>
  </w:style>
  <w:style w:type="character" w:customStyle="1" w:styleId="fontstyle01">
    <w:name w:val="fontstyle01"/>
    <w:basedOn w:val="a0"/>
    <w:rsid w:val="00C9516A"/>
    <w:rPr>
      <w:rFonts w:ascii="Cambria" w:hAnsi="Cambria" w:hint="default"/>
      <w:b w:val="0"/>
      <w:bCs w:val="0"/>
      <w:i/>
      <w:iCs/>
      <w:color w:val="00000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84EC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0">
    <w:name w:val="EndNote Bibliography Title 字符"/>
    <w:basedOn w:val="a0"/>
    <w:link w:val="EndNoteBibliographyTitle"/>
    <w:rsid w:val="00384EC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a"/>
    <w:link w:val="EndNoteBibliography0"/>
    <w:rsid w:val="00384ECB"/>
    <w:pPr>
      <w:spacing w:line="240" w:lineRule="auto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0">
    <w:name w:val="EndNote Bibliography 字符"/>
    <w:basedOn w:val="a0"/>
    <w:link w:val="EndNoteBibliography"/>
    <w:rsid w:val="00384ECB"/>
    <w:rPr>
      <w:rFonts w:ascii="Calibri" w:hAnsi="Calibri" w:cs="Calibri"/>
      <w:noProof/>
      <w:lang w:val="en-US"/>
    </w:rPr>
  </w:style>
  <w:style w:type="character" w:styleId="a9">
    <w:name w:val="Hyperlink"/>
    <w:basedOn w:val="a0"/>
    <w:uiPriority w:val="99"/>
    <w:unhideWhenUsed/>
    <w:rsid w:val="00384ECB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84E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65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20</Pages>
  <Words>1699</Words>
  <Characters>9688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di Padova</Company>
  <LinksUpToDate>false</LinksUpToDate>
  <CharactersWithSpaces>11365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Novara</dc:creator>
  <cp:lastModifiedBy>袁 驰</cp:lastModifiedBy>
  <cp:revision>102</cp:revision>
  <dcterms:created xsi:type="dcterms:W3CDTF">2012-08-28T15:00:00Z</dcterms:created>
  <dcterms:modified xsi:type="dcterms:W3CDTF">2020-01-02T16:47:00Z</dcterms:modified>
</cp:coreProperties>
</file>